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B8B" w:rsidRDefault="00B36277">
      <w:pPr>
        <w:spacing w:line="360" w:lineRule="auto"/>
        <w:ind w:firstLine="709"/>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 xml:space="preserve">МУНИЦИПАЛЬНОЕ УЧРЕЖДЕНИЕ </w:t>
      </w: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ДОПОЛНИТЕЛЬНОГО ОБРАЗОВАНИЯ </w:t>
      </w: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«УСТЬ-ОРДЫНСКАЯ ДЕТСКАЯ ШКОЛА ИСКУССТВ»</w:t>
      </w: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РЕФЕРАТ</w:t>
      </w: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ПОНЯТИЕ «ТЕХНИКА ИГРЫ»</w:t>
      </w: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B36277">
      <w:pPr>
        <w:spacing w:line="360" w:lineRule="auto"/>
        <w:ind w:firstLine="709"/>
        <w:jc w:val="right"/>
        <w:rPr>
          <w:rFonts w:ascii="Times New Roman" w:hAnsi="Times New Roman" w:cs="Times New Roman"/>
          <w:b/>
          <w:sz w:val="28"/>
          <w:szCs w:val="28"/>
        </w:rPr>
      </w:pPr>
      <w:r>
        <w:rPr>
          <w:rFonts w:ascii="Times New Roman" w:hAnsi="Times New Roman" w:cs="Times New Roman"/>
          <w:b/>
          <w:sz w:val="28"/>
          <w:szCs w:val="28"/>
        </w:rPr>
        <w:t>Выполнила</w:t>
      </w:r>
    </w:p>
    <w:p w:rsidR="006D6B8B" w:rsidRDefault="00B36277">
      <w:pPr>
        <w:spacing w:line="360" w:lineRule="auto"/>
        <w:ind w:firstLine="709"/>
        <w:jc w:val="right"/>
        <w:rPr>
          <w:rFonts w:ascii="Times New Roman" w:hAnsi="Times New Roman" w:cs="Times New Roman"/>
          <w:b/>
          <w:sz w:val="28"/>
          <w:szCs w:val="28"/>
        </w:rPr>
      </w:pPr>
      <w:r>
        <w:rPr>
          <w:rFonts w:ascii="Times New Roman" w:hAnsi="Times New Roman" w:cs="Times New Roman"/>
          <w:b/>
          <w:sz w:val="28"/>
          <w:szCs w:val="28"/>
        </w:rPr>
        <w:t>Лазарева Ирина Анатольевна</w:t>
      </w:r>
    </w:p>
    <w:p w:rsidR="006D6B8B" w:rsidRDefault="00B36277">
      <w:pPr>
        <w:spacing w:line="360" w:lineRule="auto"/>
        <w:ind w:firstLine="709"/>
        <w:jc w:val="right"/>
        <w:rPr>
          <w:rFonts w:ascii="Times New Roman" w:hAnsi="Times New Roman" w:cs="Times New Roman"/>
          <w:b/>
          <w:sz w:val="28"/>
          <w:szCs w:val="28"/>
        </w:rPr>
      </w:pPr>
      <w:r>
        <w:rPr>
          <w:rFonts w:ascii="Times New Roman" w:hAnsi="Times New Roman" w:cs="Times New Roman"/>
          <w:b/>
          <w:sz w:val="28"/>
          <w:szCs w:val="28"/>
        </w:rPr>
        <w:t>преподаватель по классу домра</w:t>
      </w: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6D6B8B">
      <w:pPr>
        <w:spacing w:line="360" w:lineRule="auto"/>
        <w:ind w:firstLine="709"/>
        <w:jc w:val="center"/>
        <w:rPr>
          <w:rFonts w:ascii="Times New Roman" w:hAnsi="Times New Roman" w:cs="Times New Roman"/>
          <w:b/>
          <w:sz w:val="28"/>
          <w:szCs w:val="28"/>
        </w:rPr>
      </w:pP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Сущность понятия «Домровая техника», виды </w:t>
      </w:r>
      <w:r>
        <w:rPr>
          <w:rFonts w:ascii="Times New Roman" w:hAnsi="Times New Roman" w:cs="Times New Roman"/>
          <w:b/>
          <w:sz w:val="28"/>
          <w:szCs w:val="28"/>
        </w:rPr>
        <w:t>домровой</w:t>
      </w: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техники, значение инструктивного материала</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Слово «техника» происходит от греческого слова techne, которое означает «искусство», «мастерство». Понятие «техника» в целом включает в себя не только двигательные качества, но и умение свободно и естественно играть на инструменте. Развитие техники широко</w:t>
      </w:r>
      <w:r>
        <w:rPr>
          <w:rFonts w:ascii="Times New Roman" w:hAnsi="Times New Roman" w:cs="Times New Roman"/>
          <w:sz w:val="28"/>
          <w:szCs w:val="28"/>
        </w:rPr>
        <w:t xml:space="preserve"> и многогранно. Основная цель технического развития – создать такие условия, при которых технический аппарат обучающегося будет способен выполнять стоящую перед ним музыкальную задачу. </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«Домровая техника» - это совокупность техники исполнительского аппарат</w:t>
      </w:r>
      <w:r>
        <w:rPr>
          <w:rFonts w:ascii="Times New Roman" w:hAnsi="Times New Roman" w:cs="Times New Roman"/>
          <w:sz w:val="28"/>
          <w:szCs w:val="28"/>
        </w:rPr>
        <w:t>а и эмоционально – слуховой сферы. Домровая техника вовсе не сводится к понятию быстрой, ловкой и громкой игры. Первое понятие гораздо шире, объемнее, ибо домровая техника по преимуществу есть техника художественного выражения. Она включает в себя не тольк</w:t>
      </w:r>
      <w:r>
        <w:rPr>
          <w:rFonts w:ascii="Times New Roman" w:hAnsi="Times New Roman" w:cs="Times New Roman"/>
          <w:sz w:val="28"/>
          <w:szCs w:val="28"/>
        </w:rPr>
        <w:t>о быстроту и ловкость, которые сами по себе являются немаловажными предпосылками всякой хорошей техники, но и ритм, динамику, артикуляцию и т. д.</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Когда говорим о домровой технике у обучающихся, то имеем в виду ту сумму знаний, умений, навыков, приемов игры</w:t>
      </w:r>
      <w:r>
        <w:rPr>
          <w:rFonts w:ascii="Times New Roman" w:hAnsi="Times New Roman" w:cs="Times New Roman"/>
          <w:sz w:val="28"/>
          <w:szCs w:val="28"/>
        </w:rPr>
        <w:t xml:space="preserve"> на домре, при помощи которых ученик добивается нужного художественного, звукового результата. Вне музыкальной задачи техника не может существовать. «Техника без музыкальной воли - это способность без цели, а становясь самоцелью, она никак не может служить</w:t>
      </w:r>
      <w:r>
        <w:rPr>
          <w:rFonts w:ascii="Times New Roman" w:hAnsi="Times New Roman" w:cs="Times New Roman"/>
          <w:sz w:val="28"/>
          <w:szCs w:val="28"/>
        </w:rPr>
        <w:t xml:space="preserve"> искусству», - писал Иосиф Гофман, один из крупнейших пианистов.</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если техника - это сумма средств, позволяющих передать музыкальное содержание, то всякой технической работе должна предшествовать работа над пониманием этого содержания. «Чем я</w:t>
      </w:r>
      <w:r>
        <w:rPr>
          <w:rFonts w:ascii="Times New Roman" w:hAnsi="Times New Roman" w:cs="Times New Roman"/>
          <w:sz w:val="28"/>
          <w:szCs w:val="28"/>
        </w:rPr>
        <w:t xml:space="preserve">снее то, </w:t>
      </w:r>
      <w:r>
        <w:rPr>
          <w:rFonts w:ascii="Times New Roman" w:hAnsi="Times New Roman" w:cs="Times New Roman"/>
          <w:sz w:val="28"/>
          <w:szCs w:val="28"/>
        </w:rPr>
        <w:lastRenderedPageBreak/>
        <w:t xml:space="preserve">что надо сделать, тем яснее и то, как его сделать» - говорит Генрих Густавович Нейгауз. </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«Весь хлам пассажей имеет преходящее значение; техника обладает ценностью только там, где она служит высшим целям», - пишет Роберт Шуман в своих «Жизненных пр</w:t>
      </w:r>
      <w:r>
        <w:rPr>
          <w:rFonts w:ascii="Times New Roman" w:hAnsi="Times New Roman" w:cs="Times New Roman"/>
          <w:sz w:val="28"/>
          <w:szCs w:val="28"/>
        </w:rPr>
        <w:t>авилах для музыкантов».</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Подобных высказываний величайших художников можно привести множество.</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 надо думать, однако, что повседневная работа над развитием технических навыков никак не влияет на исполнительский замысел. Она со своей стороны помогает глубже</w:t>
      </w:r>
      <w:r>
        <w:rPr>
          <w:rFonts w:ascii="Times New Roman" w:hAnsi="Times New Roman" w:cs="Times New Roman"/>
          <w:sz w:val="28"/>
          <w:szCs w:val="28"/>
        </w:rPr>
        <w:t xml:space="preserve"> понять изучаемое произведение, конкретизирует, улучшает, уточняет первоначальное представление о нем. Соотношение музыкальных и технических задач в работе домриста, их последовательность можно сформулировать таким образом: от понимания музыки к техническо</w:t>
      </w:r>
      <w:r>
        <w:rPr>
          <w:rFonts w:ascii="Times New Roman" w:hAnsi="Times New Roman" w:cs="Times New Roman"/>
          <w:sz w:val="28"/>
          <w:szCs w:val="28"/>
        </w:rPr>
        <w:t>й работе, и затем в процессе технической работы – к более высокому пониманию музыки. В тех случаях, когда изучаемая пьеса «выходит», эти две, так ясно различимые вначале, стороны работы сливаются в единый исполнительский процесс.</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Техника нужна в любом виде</w:t>
      </w:r>
      <w:r>
        <w:rPr>
          <w:rFonts w:ascii="Times New Roman" w:hAnsi="Times New Roman" w:cs="Times New Roman"/>
          <w:sz w:val="28"/>
          <w:szCs w:val="28"/>
        </w:rPr>
        <w:t xml:space="preserve"> искусства. В игре на домре она не представляет исключения, скорее наоборот. Техника домриста, многие ее виды настолько сложны, что без специальной многолетней работы овладеть ею невозможно. Эта работа начинается с момента первого знакомства с инструментом</w:t>
      </w:r>
      <w:r>
        <w:rPr>
          <w:rFonts w:ascii="Times New Roman" w:hAnsi="Times New Roman" w:cs="Times New Roman"/>
          <w:sz w:val="28"/>
          <w:szCs w:val="28"/>
        </w:rPr>
        <w:t xml:space="preserve"> и продолжается всю жизнь. На различных этапах обучения на первый план выдвигаются перед ним различные задачи.</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А. Бирмак классифицирует технику на два вида: крупная техника (аккорды, октавы) и мелкая техника (пальцевая игра).</w:t>
      </w: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Виды домровой техники</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Мелкая т</w:t>
      </w:r>
      <w:r>
        <w:rPr>
          <w:rFonts w:ascii="Times New Roman" w:hAnsi="Times New Roman" w:cs="Times New Roman"/>
          <w:sz w:val="28"/>
          <w:szCs w:val="28"/>
        </w:rPr>
        <w:t>ехника – это основа будущего технического мастерства обучающегося. К мелкой (пальцевой) технике домриста относятся гаммы, гаммообразные пассажи (с различными ритмическими группировками), арпеджированные последовательности, виды туше, стаккато, исполнение м</w:t>
      </w:r>
      <w:r>
        <w:rPr>
          <w:rFonts w:ascii="Times New Roman" w:hAnsi="Times New Roman" w:cs="Times New Roman"/>
          <w:sz w:val="28"/>
          <w:szCs w:val="28"/>
        </w:rPr>
        <w:t>елизмов.</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Техника левой руки при игре на домре, независимо от выбранного темпа, состоит из движений пальцев (падение и подъем пальцев, скольжение, растяжения и сужения, движение большого пальца), и движения руки (плеча, предплечья, локтя и кисти). Человек о</w:t>
      </w:r>
      <w:r>
        <w:rPr>
          <w:rFonts w:ascii="Times New Roman" w:hAnsi="Times New Roman" w:cs="Times New Roman"/>
          <w:sz w:val="28"/>
          <w:szCs w:val="28"/>
        </w:rPr>
        <w:t xml:space="preserve">бладает совершенным механизмом организации созидательных пальцевых движений - «хватательным» рефлексом руки, универсальным, осознаваемым и легко управляемым во всех сферах своего применения: от манипуляций мельчайшими предметами, до удержания тяжести. При </w:t>
      </w:r>
      <w:r>
        <w:rPr>
          <w:rFonts w:ascii="Times New Roman" w:hAnsi="Times New Roman" w:cs="Times New Roman"/>
          <w:sz w:val="28"/>
          <w:szCs w:val="28"/>
        </w:rPr>
        <w:t>игре на домре необходим его дифференцированный вариант – так называемся цепкость кончиков пальцев левой руки. Оба вида движения тесно связаны друг с другом, причем в следующей зависимости: перемещение руки с одного места на другое производятся для того, чт</w:t>
      </w:r>
      <w:r>
        <w:rPr>
          <w:rFonts w:ascii="Times New Roman" w:hAnsi="Times New Roman" w:cs="Times New Roman"/>
          <w:sz w:val="28"/>
          <w:szCs w:val="28"/>
        </w:rPr>
        <w:t>обы обеспечить пальцам возможность естественного падения на струны в различных частях грифа. Кисть должна идти за пальцами, забирая на себя основную нагрузку, а пальцы с легкой цепкостью и точной артикуляцией погружаться в лады. Обе руки при этом должны бы</w:t>
      </w:r>
      <w:r>
        <w:rPr>
          <w:rFonts w:ascii="Times New Roman" w:hAnsi="Times New Roman" w:cs="Times New Roman"/>
          <w:sz w:val="28"/>
          <w:szCs w:val="28"/>
        </w:rPr>
        <w:t>ть максимально скоординированы и важнейшая задача, стоящая перед ними – достижение качественного звука, овладение всеми нюансами и способами звукоизвлечения.</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К крупной домровой технике относятся гаммы и гаммаобразные последовательности двойными нотами (тер</w:t>
      </w:r>
      <w:r>
        <w:rPr>
          <w:rFonts w:ascii="Times New Roman" w:hAnsi="Times New Roman" w:cs="Times New Roman"/>
          <w:sz w:val="28"/>
          <w:szCs w:val="28"/>
        </w:rPr>
        <w:t>ции, сексты, октавы), скачки, аккорды. Двойные ноты и аккорды занимают большое место в сольной, ансамблевой и оркестровой литературе. Полноценное звучание, как двухголосной, так и аккордовой фактуры зависит, как от совершенства технических приемов обеих ру</w:t>
      </w:r>
      <w:r>
        <w:rPr>
          <w:rFonts w:ascii="Times New Roman" w:hAnsi="Times New Roman" w:cs="Times New Roman"/>
          <w:sz w:val="28"/>
          <w:szCs w:val="28"/>
        </w:rPr>
        <w:t xml:space="preserve">к, так и, в особенности, от их координации. </w:t>
      </w:r>
      <w:r>
        <w:rPr>
          <w:rFonts w:ascii="Times New Roman" w:hAnsi="Times New Roman" w:cs="Times New Roman"/>
          <w:sz w:val="28"/>
          <w:szCs w:val="28"/>
        </w:rPr>
        <w:lastRenderedPageBreak/>
        <w:t>Проблема техники двойных нот и аккордов состоит в том, что она связана с выбором аппликатуры и качеством звучания, которые, в свою очередь, зависят от возрастных особенностей, анатомического строения рук и пальце</w:t>
      </w:r>
      <w:r>
        <w:rPr>
          <w:rFonts w:ascii="Times New Roman" w:hAnsi="Times New Roman" w:cs="Times New Roman"/>
          <w:sz w:val="28"/>
          <w:szCs w:val="28"/>
        </w:rPr>
        <w:t>в каждого учащегося, его физической выносливости. Во многих произведениях мы часто сталкиваемся с трудными местами, в которых присутствуют элементы крупной техники. Поэтому необходимо развивать этот вид техники.</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изучении двойных нот разрабатывается опред</w:t>
      </w:r>
      <w:r>
        <w:rPr>
          <w:rFonts w:ascii="Times New Roman" w:hAnsi="Times New Roman" w:cs="Times New Roman"/>
          <w:sz w:val="28"/>
          <w:szCs w:val="28"/>
        </w:rPr>
        <w:t>еленная система, уточняющая этапы освоения наиболее распространенных видов, их сочетания, и подбирается определенный репертуар. Польза от освоения крупной техники большая: во-первых, корректируются постановочные моменты; во-вторых идет освоение более много</w:t>
      </w:r>
      <w:r>
        <w:rPr>
          <w:rFonts w:ascii="Times New Roman" w:hAnsi="Times New Roman" w:cs="Times New Roman"/>
          <w:sz w:val="28"/>
          <w:szCs w:val="28"/>
        </w:rPr>
        <w:t>образных фактурных приемов письма, а значит, ученик может осваивать более сложный репертуар; в-третьих происходит техническое развитие, освоение игровых позиций пальцев.</w:t>
      </w:r>
    </w:p>
    <w:p w:rsidR="006D6B8B" w:rsidRDefault="00B3627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Значение инструктивного материала</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Каждый музыкант, в том числе и домрист, должен овлад</w:t>
      </w:r>
      <w:r>
        <w:rPr>
          <w:rFonts w:ascii="Times New Roman" w:hAnsi="Times New Roman" w:cs="Times New Roman"/>
          <w:sz w:val="28"/>
          <w:szCs w:val="28"/>
        </w:rPr>
        <w:t>еть необходимыми техническими навыками игры, без которых невозможно ни сольное исполнение, ни игра в ансамбле или оркестре.</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Очень важным условием успешной работы над развитием техники является одновременная работа над разными ее видами. Здесь главную роль </w:t>
      </w:r>
      <w:r>
        <w:rPr>
          <w:rFonts w:ascii="Times New Roman" w:hAnsi="Times New Roman" w:cs="Times New Roman"/>
          <w:sz w:val="28"/>
          <w:szCs w:val="28"/>
        </w:rPr>
        <w:t>играет правильный подход преподавателя к выбору основного репертуара и инструктивного материала, а также его доступность и систематичность в работе.</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Самым важным при освоении инструктивного материала домристами исполнителями служит работа над гаммами, арпе</w:t>
      </w:r>
      <w:r>
        <w:rPr>
          <w:rFonts w:ascii="Times New Roman" w:hAnsi="Times New Roman" w:cs="Times New Roman"/>
          <w:sz w:val="28"/>
          <w:szCs w:val="28"/>
        </w:rPr>
        <w:t xml:space="preserve">джио и упражнениями. Но, прежде чем приступать к этапам работы над данным материалом необходимо </w:t>
      </w:r>
      <w:r>
        <w:rPr>
          <w:rFonts w:ascii="Times New Roman" w:hAnsi="Times New Roman" w:cs="Times New Roman"/>
          <w:sz w:val="28"/>
          <w:szCs w:val="28"/>
        </w:rPr>
        <w:lastRenderedPageBreak/>
        <w:t>разобраться, что такое гамма, арпеджио, упражнения и этюды, и что они в себе несут.</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Гамма - это восходящая или нисходящая последовательность звуков какого-либо </w:t>
      </w:r>
      <w:r>
        <w:rPr>
          <w:rFonts w:ascii="Times New Roman" w:hAnsi="Times New Roman" w:cs="Times New Roman"/>
          <w:sz w:val="28"/>
          <w:szCs w:val="28"/>
        </w:rPr>
        <w:t>лада в пределах одной или нескольких октав. Термин «гамма» произошел от названия одной из букв греческого алфавита, которой в средние века обозначали самый низкий из употреблявшихся тогда звуков (соль большой октавы). Исполнение различных гамм является сре</w:t>
      </w:r>
      <w:r>
        <w:rPr>
          <w:rFonts w:ascii="Times New Roman" w:hAnsi="Times New Roman" w:cs="Times New Roman"/>
          <w:sz w:val="28"/>
          <w:szCs w:val="28"/>
        </w:rPr>
        <w:t>дством развития техники на любом музыкальном инструменте.</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Под гаммами принято понимать комплекс упражнений, в который входят: гаммы, арпеджио тонических трезвучий, уменьшённые и увеличенные трезвучия, доминантсептаккорд и его обращения. Также гаммы терциям</w:t>
      </w:r>
      <w:r>
        <w:rPr>
          <w:rFonts w:ascii="Times New Roman" w:hAnsi="Times New Roman" w:cs="Times New Roman"/>
          <w:sz w:val="28"/>
          <w:szCs w:val="28"/>
        </w:rPr>
        <w:t>и, секстами, октавами. И хроматические гаммы. Иногда сюда включают также исполнение вариантов ломаных арпеджио, терций, секвенций и проч. Главным дидактическим принципом при изучении гамм является переход от простого к сложному.</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Гаммы необходимы для развит</w:t>
      </w:r>
      <w:r>
        <w:rPr>
          <w:rFonts w:ascii="Times New Roman" w:hAnsi="Times New Roman" w:cs="Times New Roman"/>
          <w:sz w:val="28"/>
          <w:szCs w:val="28"/>
        </w:rPr>
        <w:t>ия беглости пальцев музыканта, улучшения координации рук. Регулярная работа над гаммами повышает выносливость мышечного аппарата музыканта-исполнителя.</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Упражнения – это элементарные технические формулы, с закодированными в них всевозможными видами техники </w:t>
      </w:r>
      <w:r>
        <w:rPr>
          <w:rFonts w:ascii="Times New Roman" w:hAnsi="Times New Roman" w:cs="Times New Roman"/>
          <w:sz w:val="28"/>
          <w:szCs w:val="28"/>
        </w:rPr>
        <w:t>и способами (приемами) звукоизвлечения. Упражнения приносят пользу лишь при условии правильного и точного их выполнения. Главным критерием правильной работы является качество звучания, поэтому начинать каждое упражнение нужно в таком темпе, при котором все</w:t>
      </w:r>
      <w:r>
        <w:rPr>
          <w:rFonts w:ascii="Times New Roman" w:hAnsi="Times New Roman" w:cs="Times New Roman"/>
          <w:sz w:val="28"/>
          <w:szCs w:val="28"/>
        </w:rPr>
        <w:t xml:space="preserve"> моменты будут контролируемы, при этом следовать принципу - от медленного темпа к быстрому, и в обратном порядке.</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Гаммы и упражнения являются основой исполнительского искусства. Музыкант, постоянно играющий их, не будет испытывать проблем с </w:t>
      </w:r>
      <w:r>
        <w:rPr>
          <w:rFonts w:ascii="Times New Roman" w:hAnsi="Times New Roman" w:cs="Times New Roman"/>
          <w:sz w:val="28"/>
          <w:szCs w:val="28"/>
        </w:rPr>
        <w:lastRenderedPageBreak/>
        <w:t>составлением ап</w:t>
      </w:r>
      <w:r>
        <w:rPr>
          <w:rFonts w:ascii="Times New Roman" w:hAnsi="Times New Roman" w:cs="Times New Roman"/>
          <w:sz w:val="28"/>
          <w:szCs w:val="28"/>
        </w:rPr>
        <w:t>пликатуры в произведениях, а также с исполнением гаммообразных движений, так как они уже будут досконально отработаны и не составят никакой трудности в любом музыкальном произведении.</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Обязанность преподавателя — разъяснить обучающемуся важность систематиче</w:t>
      </w:r>
      <w:r>
        <w:rPr>
          <w:rFonts w:ascii="Times New Roman" w:hAnsi="Times New Roman" w:cs="Times New Roman"/>
          <w:sz w:val="28"/>
          <w:szCs w:val="28"/>
        </w:rPr>
        <w:t>ских занятий по усвоению гамм, гаммообразных последовательностей и различных упражнений, сходных с ними по своей фактуре.</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Упражнения представляют собой великолепный материал для разыгрывания рук, они приводят руки в рабочее состояние. Говоря словами Ф. Лис</w:t>
      </w:r>
      <w:r>
        <w:rPr>
          <w:rFonts w:ascii="Times New Roman" w:hAnsi="Times New Roman" w:cs="Times New Roman"/>
          <w:sz w:val="28"/>
          <w:szCs w:val="28"/>
        </w:rPr>
        <w:t>та, «упражняться» - это значит анализировать, обдумывать и изучать, приходить к принципам. Особенно важно постоянно следить за качеством извлечения звука, вырабатывая в процессе исполнения упражнений ровный, певучий и в то же время достаточно разнообразный</w:t>
      </w:r>
      <w:r>
        <w:rPr>
          <w:rFonts w:ascii="Times New Roman" w:hAnsi="Times New Roman" w:cs="Times New Roman"/>
          <w:sz w:val="28"/>
          <w:szCs w:val="28"/>
        </w:rPr>
        <w:t xml:space="preserve"> по колориту звук. Никогда не следует напрягать руку, которая должна оставаться свободной от плеча до кончиков пальцев. Никакое упражнение, каким бы сухим оно не казалось, не должно быть играно мертвым безжизненным тоном, - пишет В. Сафонов – «Живость звук</w:t>
      </w:r>
      <w:r>
        <w:rPr>
          <w:rFonts w:ascii="Times New Roman" w:hAnsi="Times New Roman" w:cs="Times New Roman"/>
          <w:sz w:val="28"/>
          <w:szCs w:val="28"/>
        </w:rPr>
        <w:t>а есть единственное условие плодотворного упражнения». Таким образом, при исполнении гамм и упражнений основой является внимательный контроль за качеством звучания. Для того чтобы избежать небрежной игры «как попало» ради быстроты, следует давать учащемуся</w:t>
      </w:r>
      <w:r>
        <w:rPr>
          <w:rFonts w:ascii="Times New Roman" w:hAnsi="Times New Roman" w:cs="Times New Roman"/>
          <w:sz w:val="28"/>
          <w:szCs w:val="28"/>
        </w:rPr>
        <w:t xml:space="preserve"> определённые задания, направляющие его внимание на звуковую сторону исполнения гамм и упражнений.</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Залогом успеха учащегося в изучении гамм и упражнений является постоянное внимание к качеству звука, плавности движения, чёткости артикуляции пальцев, </w:t>
      </w:r>
      <w:r>
        <w:rPr>
          <w:rFonts w:ascii="Times New Roman" w:hAnsi="Times New Roman" w:cs="Times New Roman"/>
          <w:sz w:val="28"/>
          <w:szCs w:val="28"/>
        </w:rPr>
        <w:t>свободе всего аппарата.</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Совершенствование исполнительской техники теснейшим образом связано с автоматизацией многих движений, выполнения их без осознания, так как поле осознания у человека относительно узкое и не может </w:t>
      </w:r>
      <w:r>
        <w:rPr>
          <w:rFonts w:ascii="Times New Roman" w:hAnsi="Times New Roman" w:cs="Times New Roman"/>
          <w:sz w:val="28"/>
          <w:szCs w:val="28"/>
        </w:rPr>
        <w:lastRenderedPageBreak/>
        <w:t>одновременно воспринимать большое кол</w:t>
      </w:r>
      <w:r>
        <w:rPr>
          <w:rFonts w:ascii="Times New Roman" w:hAnsi="Times New Roman" w:cs="Times New Roman"/>
          <w:sz w:val="28"/>
          <w:szCs w:val="28"/>
        </w:rPr>
        <w:t>ичество различных по своему характеру компонентов двигательного акта.</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Принципы эффективного совершенствования техники исполнителя:</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 принцип постепенного усложнения</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 принцип многократного систематического повторения</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 принцип разносторонней технической </w:t>
      </w:r>
      <w:r>
        <w:rPr>
          <w:rFonts w:ascii="Times New Roman" w:hAnsi="Times New Roman" w:cs="Times New Roman"/>
          <w:sz w:val="28"/>
          <w:szCs w:val="28"/>
        </w:rPr>
        <w:t>подготовки</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 принцип индивидуального обучения.</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Техника не цель, а средство, без которого невозможно полноценное раскрытие художественного образа исполняемых произведений. Мастерство – это не только техника, но именно она является основой и необходима во вс</w:t>
      </w:r>
      <w:r>
        <w:rPr>
          <w:rFonts w:ascii="Times New Roman" w:hAnsi="Times New Roman" w:cs="Times New Roman"/>
          <w:sz w:val="28"/>
          <w:szCs w:val="28"/>
        </w:rPr>
        <w:t>яком искусстве. Без специальной многолетней работы овладеть ею невозможно.</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Этюды являются как бы переходным мостиком от гамм и упражнений к исполнению художественных произведений. Они представляют собой не только хороший технический материал, но несут и му</w:t>
      </w:r>
      <w:r>
        <w:rPr>
          <w:rFonts w:ascii="Times New Roman" w:hAnsi="Times New Roman" w:cs="Times New Roman"/>
          <w:sz w:val="28"/>
          <w:szCs w:val="28"/>
        </w:rPr>
        <w:t>зыкальное содержание, которое также надо суметь передать.</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Термин «этюд» произошел от французского слова étude. Этюд – это инструментальная пьеса, как правило, небольшого объёма, основанная на частом применении какого-либо трудного приёма исполнения и предн</w:t>
      </w:r>
      <w:r>
        <w:rPr>
          <w:rFonts w:ascii="Times New Roman" w:hAnsi="Times New Roman" w:cs="Times New Roman"/>
          <w:sz w:val="28"/>
          <w:szCs w:val="28"/>
        </w:rPr>
        <w:t>азначенная для усовершенствования техники исполнителя.</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Жанр этюда известен еще с XVIII века. Среди композиторов, создававших этюды, наиболее известен Карл Черни, автор более тысячи фортепианных этюдов разного уровня и на разные типы техники. На новый урове</w:t>
      </w:r>
      <w:r>
        <w:rPr>
          <w:rFonts w:ascii="Times New Roman" w:hAnsi="Times New Roman" w:cs="Times New Roman"/>
          <w:sz w:val="28"/>
          <w:szCs w:val="28"/>
        </w:rPr>
        <w:t>нь этот жанр вывел Фридерик Шопен: его этюды не только являются упражнениями на технику, но имеют большую художественную ценность и часто исполняются в концертах. В творчестве композиторов-романтиков нередко этюды объединяются в циклы, приближающиеся по ду</w:t>
      </w:r>
      <w:r>
        <w:rPr>
          <w:rFonts w:ascii="Times New Roman" w:hAnsi="Times New Roman" w:cs="Times New Roman"/>
          <w:sz w:val="28"/>
          <w:szCs w:val="28"/>
        </w:rPr>
        <w:t>ху к сюитам.</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Среди выдающихся композиторов, писавших этюды для фортепиано, выделяются Роберт Шуман, Ференц Лист, Камиль Сен-Санс, Клод Дебюсси и</w:t>
      </w:r>
    </w:p>
    <w:p w:rsidR="006D6B8B" w:rsidRDefault="00B36277">
      <w:pPr>
        <w:spacing w:line="360" w:lineRule="auto"/>
        <w:ind w:firstLine="709"/>
        <w:rPr>
          <w:rFonts w:ascii="Times New Roman" w:hAnsi="Times New Roman" w:cs="Times New Roman"/>
          <w:sz w:val="28"/>
          <w:szCs w:val="28"/>
        </w:rPr>
      </w:pPr>
      <w:r>
        <w:rPr>
          <w:rFonts w:ascii="Times New Roman" w:hAnsi="Times New Roman" w:cs="Times New Roman"/>
          <w:sz w:val="28"/>
          <w:szCs w:val="28"/>
        </w:rPr>
        <w:t>другие.</w:t>
      </w:r>
    </w:p>
    <w:p w:rsidR="006D6B8B" w:rsidRDefault="00B36277">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Существуют этюды для разных инструментов, зачастую их авторами становились сами исполнители. Для трехст</w:t>
      </w:r>
      <w:r>
        <w:rPr>
          <w:rFonts w:ascii="Times New Roman" w:hAnsi="Times New Roman" w:cs="Times New Roman"/>
          <w:sz w:val="28"/>
          <w:szCs w:val="28"/>
        </w:rPr>
        <w:t>рунной домры этюды пишут такие композиторы, как А. Пильщиков, Ю. Шишаков, В. Чунин, В. Зеленый, С. Федоров и др.</w:t>
      </w:r>
    </w:p>
    <w:p w:rsidR="006D6B8B" w:rsidRDefault="006D6B8B">
      <w:pPr>
        <w:spacing w:line="360" w:lineRule="auto"/>
        <w:ind w:firstLine="709"/>
        <w:jc w:val="both"/>
        <w:rPr>
          <w:rFonts w:ascii="Times New Roman" w:hAnsi="Times New Roman" w:cs="Times New Roman"/>
          <w:sz w:val="28"/>
          <w:szCs w:val="28"/>
        </w:rPr>
      </w:pPr>
    </w:p>
    <w:p w:rsidR="006D6B8B" w:rsidRDefault="00B36277">
      <w:pPr>
        <w:spacing w:line="360" w:lineRule="auto"/>
        <w:ind w:firstLine="709"/>
        <w:jc w:val="center"/>
        <w:rPr>
          <w:rFonts w:ascii="Times New Roman" w:hAnsi="Times New Roman" w:cs="Times New Roman"/>
          <w:sz w:val="28"/>
          <w:szCs w:val="28"/>
        </w:rPr>
      </w:pPr>
      <w:r>
        <w:rPr>
          <w:rFonts w:ascii="Times New Roman" w:hAnsi="Times New Roman" w:cs="Times New Roman"/>
          <w:sz w:val="28"/>
          <w:szCs w:val="28"/>
        </w:rPr>
        <w:t>Список</w:t>
      </w:r>
    </w:p>
    <w:p w:rsidR="006D6B8B" w:rsidRDefault="00B36277">
      <w:pPr>
        <w:spacing w:line="360" w:lineRule="auto"/>
        <w:ind w:firstLine="709"/>
        <w:jc w:val="center"/>
        <w:rPr>
          <w:rFonts w:ascii="Times New Roman" w:hAnsi="Times New Roman" w:cs="Times New Roman"/>
          <w:sz w:val="28"/>
          <w:szCs w:val="28"/>
        </w:rPr>
      </w:pPr>
      <w:r>
        <w:rPr>
          <w:rFonts w:ascii="Times New Roman" w:hAnsi="Times New Roman" w:cs="Times New Roman"/>
          <w:sz w:val="28"/>
          <w:szCs w:val="28"/>
        </w:rPr>
        <w:t>используемой литературы</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1. Ауэр Л. Моя школа игры на скрипке. Москва. Музыка, 1965.</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2. Зелёный В. О звукоизвлечении на домре. Сборник н</w:t>
      </w:r>
      <w:r>
        <w:rPr>
          <w:rFonts w:ascii="Times New Roman" w:hAnsi="Times New Roman" w:cs="Times New Roman"/>
          <w:sz w:val="28"/>
          <w:szCs w:val="28"/>
        </w:rPr>
        <w:t>аучных статей,</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Красноярск, 1993.</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3. Климов Е. Совершенствование игры на трёхструнной домре. Москва.</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Музыка, 1972.</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4. Круглов В. Новые приемы игры в оригинальном репертуаре для домры.</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Сборник Музыкальная педагогика и исполнительство на народных</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инструментах. Москва, 1984.</w:t>
      </w:r>
    </w:p>
    <w:p w:rsidR="006D6B8B" w:rsidRDefault="00B36277">
      <w:pPr>
        <w:spacing w:line="360" w:lineRule="auto"/>
        <w:jc w:val="both"/>
        <w:rPr>
          <w:rFonts w:ascii="Times New Roman" w:hAnsi="Times New Roman" w:cs="Times New Roman"/>
          <w:sz w:val="28"/>
          <w:szCs w:val="28"/>
        </w:rPr>
      </w:pPr>
      <w:r>
        <w:rPr>
          <w:rFonts w:ascii="Times New Roman" w:hAnsi="Times New Roman" w:cs="Times New Roman"/>
          <w:sz w:val="28"/>
          <w:szCs w:val="28"/>
        </w:rPr>
        <w:t>5. Олейников Н. О технике рук домристов. Екатеринбург, 2003</w:t>
      </w:r>
    </w:p>
    <w:sectPr w:rsidR="006D6B8B" w:rsidSect="006D6B8B">
      <w:footerReference w:type="default" r:id="rId6"/>
      <w:pgSz w:w="11906" w:h="16838"/>
      <w:pgMar w:top="1134" w:right="850" w:bottom="1134"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6277" w:rsidRDefault="00B36277">
      <w:pPr>
        <w:spacing w:line="240" w:lineRule="auto"/>
      </w:pPr>
      <w:r>
        <w:separator/>
      </w:r>
    </w:p>
  </w:endnote>
  <w:endnote w:type="continuationSeparator" w:id="0">
    <w:p w:rsidR="00B36277" w:rsidRDefault="00B362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 w:name="等线">
    <w:panose1 w:val="00000000000000000000"/>
    <w:charset w:val="8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6860962"/>
      <w:docPartObj>
        <w:docPartGallery w:val="AutoText"/>
      </w:docPartObj>
    </w:sdtPr>
    <w:sdtContent>
      <w:p w:rsidR="006D6B8B" w:rsidRDefault="006D6B8B">
        <w:pPr>
          <w:pStyle w:val="a5"/>
          <w:jc w:val="center"/>
        </w:pPr>
        <w:r>
          <w:fldChar w:fldCharType="begin"/>
        </w:r>
        <w:r w:rsidR="00B36277">
          <w:instrText>PAGE   \* MERGEFORMAT</w:instrText>
        </w:r>
        <w:r>
          <w:fldChar w:fldCharType="separate"/>
        </w:r>
        <w:r w:rsidR="00BD69FA">
          <w:rPr>
            <w:noProof/>
          </w:rPr>
          <w:t>9</w:t>
        </w:r>
        <w:r>
          <w:fldChar w:fldCharType="end"/>
        </w:r>
      </w:p>
    </w:sdtContent>
  </w:sdt>
  <w:p w:rsidR="006D6B8B" w:rsidRDefault="006D6B8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6277" w:rsidRDefault="00B36277">
      <w:pPr>
        <w:spacing w:after="0"/>
      </w:pPr>
      <w:r>
        <w:separator/>
      </w:r>
    </w:p>
  </w:footnote>
  <w:footnote w:type="continuationSeparator" w:id="0">
    <w:p w:rsidR="00B36277" w:rsidRDefault="00B36277">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footnotePr>
    <w:footnote w:id="-1"/>
    <w:footnote w:id="0"/>
  </w:footnotePr>
  <w:endnotePr>
    <w:endnote w:id="-1"/>
    <w:endnote w:id="0"/>
  </w:endnotePr>
  <w:compat/>
  <w:rsids>
    <w:rsidRoot w:val="00DB7DAF"/>
    <w:rsid w:val="002A5685"/>
    <w:rsid w:val="006D6B8B"/>
    <w:rsid w:val="00762A7A"/>
    <w:rsid w:val="007B205C"/>
    <w:rsid w:val="008F3BF0"/>
    <w:rsid w:val="00B36277"/>
    <w:rsid w:val="00BD69FA"/>
    <w:rsid w:val="00BF1859"/>
    <w:rsid w:val="00DB7DAF"/>
    <w:rsid w:val="32DA57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B8B"/>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6B8B"/>
    <w:pPr>
      <w:tabs>
        <w:tab w:val="center" w:pos="4677"/>
        <w:tab w:val="right" w:pos="9355"/>
      </w:tabs>
      <w:spacing w:after="0" w:line="240" w:lineRule="auto"/>
    </w:pPr>
  </w:style>
  <w:style w:type="paragraph" w:styleId="a5">
    <w:name w:val="footer"/>
    <w:basedOn w:val="a"/>
    <w:link w:val="a6"/>
    <w:uiPriority w:val="99"/>
    <w:unhideWhenUsed/>
    <w:rsid w:val="006D6B8B"/>
    <w:pPr>
      <w:tabs>
        <w:tab w:val="center" w:pos="4677"/>
        <w:tab w:val="right" w:pos="9355"/>
      </w:tabs>
      <w:spacing w:after="0" w:line="240" w:lineRule="auto"/>
    </w:pPr>
  </w:style>
  <w:style w:type="paragraph" w:styleId="a7">
    <w:name w:val="List Paragraph"/>
    <w:basedOn w:val="a"/>
    <w:uiPriority w:val="34"/>
    <w:qFormat/>
    <w:rsid w:val="006D6B8B"/>
    <w:pPr>
      <w:ind w:left="720"/>
      <w:contextualSpacing/>
    </w:pPr>
  </w:style>
  <w:style w:type="character" w:customStyle="1" w:styleId="a4">
    <w:name w:val="Верхний колонтитул Знак"/>
    <w:basedOn w:val="a0"/>
    <w:link w:val="a3"/>
    <w:uiPriority w:val="99"/>
    <w:rsid w:val="006D6B8B"/>
  </w:style>
  <w:style w:type="character" w:customStyle="1" w:styleId="a6">
    <w:name w:val="Нижний колонтитул Знак"/>
    <w:basedOn w:val="a0"/>
    <w:link w:val="a5"/>
    <w:uiPriority w:val="99"/>
    <w:rsid w:val="006D6B8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1889</Words>
  <Characters>10769</Characters>
  <Application>Microsoft Office Word</Application>
  <DocSecurity>0</DocSecurity>
  <Lines>89</Lines>
  <Paragraphs>25</Paragraphs>
  <ScaleCrop>false</ScaleCrop>
  <Company/>
  <LinksUpToDate>false</LinksUpToDate>
  <CharactersWithSpaces>12633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USER001</cp:lastModifiedBy>
  <cp:revision>2</cp:revision>
  <dcterms:created xsi:type="dcterms:W3CDTF">2024-03-01T07:21:00Z</dcterms:created>
  <dcterms:modified xsi:type="dcterms:W3CDTF">2024-03-01T07:21:00Z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1049-12.2.0.13489</vt:lpwstr>
  </property>
  <property fmtid="{D5CDD505-2E9C-101B-9397-08002B2CF9AE}" pid="3" name="ICV">
    <vt:lpwstr>669F574B106545A7B081EF55046A6BD7_13</vt:lpwstr>
  </property>
</Properties>
</file>